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评审因素</w:t>
            </w:r>
          </w:p>
        </w:tc>
        <w:tc>
          <w:tcPr>
            <w:tcW w:w="8684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分值构成</w:t>
            </w:r>
          </w:p>
        </w:tc>
        <w:tc>
          <w:tcPr>
            <w:tcW w:w="8684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服务与商务评分得分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100分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报价得分：以最低报价为基准价，价格得分=（基准价/投标价）×100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-SA"/>
              </w:rPr>
              <w:t>报价超过采购项目预算金额得0分</w:t>
            </w:r>
          </w:p>
          <w:p>
            <w:pPr>
              <w:pStyle w:val="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总分=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服务与商务评分×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% + 价格评分×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%</w:t>
            </w:r>
          </w:p>
        </w:tc>
      </w:tr>
    </w:tbl>
    <w:p>
      <w:pPr>
        <w:pStyle w:val="3"/>
        <w:ind w:left="0" w:leftChars="0" w:firstLine="0" w:firstLineChars="0"/>
      </w:pPr>
    </w:p>
    <w:tbl>
      <w:tblPr>
        <w:tblStyle w:val="6"/>
        <w:tblpPr w:leftFromText="180" w:rightFromText="180" w:vertAnchor="text" w:horzAnchor="page" w:tblpX="811" w:tblpY="4"/>
        <w:tblOverlap w:val="never"/>
        <w:tblW w:w="102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24"/>
        <w:gridCol w:w="692"/>
        <w:gridCol w:w="5174"/>
        <w:gridCol w:w="1010"/>
        <w:gridCol w:w="1010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楷体" w:hAnsi="楷体" w:eastAsia="楷体" w:cs="仿宋_GB2312"/>
                <w:sz w:val="32"/>
                <w:szCs w:val="32"/>
                <w:lang w:val="en-US" w:eastAsia="zh-CN"/>
              </w:rPr>
              <w:t>2022年中山市第二届图书馆从业人员专业知识竞赛活动</w:t>
            </w:r>
            <w:r>
              <w:rPr>
                <w:rFonts w:hint="eastAsia" w:ascii="楷体" w:hAnsi="楷体" w:eastAsia="楷体" w:cs="仿宋_GB2312"/>
                <w:sz w:val="32"/>
                <w:szCs w:val="32"/>
              </w:rPr>
              <w:t>项目评分表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评审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分数</w:t>
            </w:r>
          </w:p>
        </w:tc>
        <w:tc>
          <w:tcPr>
            <w:tcW w:w="5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评议内容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竞投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人（一）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竞投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人（二）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竞投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人（三）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商务技术响应程度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、对采购文件各条款的响应非常全面，符合采购文件要求的最高得分</w:t>
            </w: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分。</w:t>
            </w:r>
            <w:r>
              <w:rPr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b w:val="0"/>
                <w:bCs w:val="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、对采购文件各条款的响应全面，符合采购文件要求的最高得分</w:t>
            </w: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分。</w:t>
            </w:r>
            <w:r>
              <w:rPr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b w:val="0"/>
                <w:bCs w:val="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、对采购文件各条款的响应一般，基本符合采购文件要求的最高得分</w:t>
            </w: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分。</w:t>
            </w:r>
            <w:r>
              <w:rPr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b w:val="0"/>
                <w:bCs w:val="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、对采购文件各条款的响应差，只有部分符合采购文件要求的最高得分</w:t>
            </w: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分。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竞投人自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日起至今承接的同类项目业绩情况：每提供1个有效的合同得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分（提供合同复印件并加盖公章），最高得分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20分。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用户评价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就上述第</w:t>
            </w:r>
            <w:r>
              <w:rPr>
                <w:rFonts w:hint="eastAsia"/>
                <w:lang w:val="en-US" w:eastAsia="zh-CN"/>
              </w:rPr>
              <w:t>1项“业绩”评审项中业主单位出具的好评（结果为“好评”或“优秀”或相同含义的评价）</w:t>
            </w:r>
            <w:r>
              <w:rPr>
                <w:rFonts w:hint="eastAsia"/>
                <w:lang w:eastAsia="zh-CN"/>
              </w:rPr>
              <w:t>所占比例（好评率）进行评审：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好评率高于等于80%，得10分；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好评率高于等于60%，但低于80%的，得7分；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好评率高于等于40%，但低于60%的，得4分；</w:t>
            </w:r>
          </w:p>
          <w:p>
            <w:pPr>
              <w:pStyle w:val="3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好评率高于等于20%，但低于40%的，得1分；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好评率低于20%，不得分。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注：（1）响应文件中提供业主服务评价证明文件（项目名称与对应合同一致）复印件并（加盖公章），未按要求提供的不得分。（2）好评率=（有效得分合同中业主单位出具的好评份数/有效得分合同份数）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×</w:t>
            </w: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i w:val="0"/>
                <w:i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kern w:val="0"/>
                <w:sz w:val="20"/>
                <w:szCs w:val="20"/>
                <w:lang w:eastAsia="zh-CN"/>
              </w:rPr>
              <w:t>服务</w:t>
            </w:r>
          </w:p>
          <w:p>
            <w:pPr>
              <w:widowControl/>
              <w:jc w:val="center"/>
              <w:rPr>
                <w:rFonts w:hint="eastAsia" w:ascii="宋体" w:hAnsi="宋体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i w:val="0"/>
                <w:iCs w:val="0"/>
                <w:kern w:val="0"/>
                <w:sz w:val="20"/>
                <w:szCs w:val="20"/>
                <w:lang w:eastAsia="zh-CN"/>
              </w:rPr>
              <w:t>方案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i w:val="0"/>
                <w:i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i w:val="0"/>
                <w:iCs w:val="0"/>
                <w:lang w:eastAsia="zh-CN"/>
              </w:rPr>
            </w:pPr>
            <w:r>
              <w:rPr>
                <w:rFonts w:hint="eastAsia"/>
                <w:i w:val="0"/>
                <w:iCs w:val="0"/>
              </w:rPr>
              <w:t>活动</w:t>
            </w:r>
            <w:r>
              <w:rPr>
                <w:rFonts w:hint="eastAsia"/>
                <w:i w:val="0"/>
                <w:iCs w:val="0"/>
                <w:lang w:eastAsia="zh-CN"/>
              </w:rPr>
              <w:t>执行方案</w:t>
            </w:r>
            <w:r>
              <w:rPr>
                <w:rFonts w:hint="eastAsia"/>
                <w:i w:val="0"/>
                <w:iCs w:val="0"/>
              </w:rPr>
              <w:t>:</w:t>
            </w:r>
            <w:r>
              <w:rPr>
                <w:rFonts w:hint="eastAsia"/>
                <w:i w:val="0"/>
                <w:iCs w:val="0"/>
              </w:rPr>
              <w:br w:type="textWrapping"/>
            </w:r>
            <w:r>
              <w:rPr>
                <w:rFonts w:hint="eastAsia"/>
                <w:i w:val="0"/>
                <w:iCs w:val="0"/>
              </w:rPr>
              <w:t>1、服务方案及所提供的</w:t>
            </w:r>
            <w:r>
              <w:rPr>
                <w:rFonts w:hint="eastAsia"/>
                <w:i w:val="0"/>
                <w:iCs w:val="0"/>
                <w:lang w:eastAsia="zh-CN"/>
              </w:rPr>
              <w:t>服务</w:t>
            </w:r>
            <w:r>
              <w:rPr>
                <w:rFonts w:hint="eastAsia"/>
                <w:i w:val="0"/>
                <w:iCs w:val="0"/>
              </w:rPr>
              <w:t>满足采购需求，服务体系完善，承诺服务内容优越，针对性强，可操作性强。最高得分</w:t>
            </w:r>
            <w:r>
              <w:rPr>
                <w:rFonts w:hint="eastAsia"/>
                <w:i w:val="0"/>
                <w:iCs w:val="0"/>
                <w:lang w:val="en-US" w:eastAsia="zh-CN"/>
              </w:rPr>
              <w:t>30</w:t>
            </w:r>
            <w:r>
              <w:rPr>
                <w:rFonts w:hint="eastAsia"/>
                <w:i w:val="0"/>
                <w:iCs w:val="0"/>
              </w:rPr>
              <w:t>分。</w:t>
            </w:r>
          </w:p>
          <w:p>
            <w:pPr>
              <w:widowControl/>
              <w:jc w:val="left"/>
              <w:rPr>
                <w:rFonts w:hint="eastAsia"/>
                <w:i w:val="0"/>
                <w:iCs w:val="0"/>
                <w:lang w:eastAsia="zh-CN"/>
              </w:rPr>
            </w:pPr>
            <w:r>
              <w:rPr>
                <w:rFonts w:hint="eastAsia"/>
                <w:i w:val="0"/>
                <w:iCs w:val="0"/>
              </w:rPr>
              <w:t>2、服务方案及所提供的</w:t>
            </w:r>
            <w:r>
              <w:rPr>
                <w:rFonts w:hint="eastAsia"/>
                <w:i w:val="0"/>
                <w:iCs w:val="0"/>
                <w:lang w:eastAsia="zh-CN"/>
              </w:rPr>
              <w:t>服务</w:t>
            </w:r>
            <w:r>
              <w:rPr>
                <w:rFonts w:hint="eastAsia"/>
                <w:i w:val="0"/>
                <w:iCs w:val="0"/>
              </w:rPr>
              <w:t>基本满足采购需求，服务体系基本完善，承诺服务内容齐全，针对性较强，可操作性较强。最高得分</w:t>
            </w:r>
            <w:r>
              <w:rPr>
                <w:rFonts w:hint="eastAsia"/>
                <w:i w:val="0"/>
                <w:iCs w:val="0"/>
                <w:lang w:val="en-US" w:eastAsia="zh-CN"/>
              </w:rPr>
              <w:t>22</w:t>
            </w:r>
            <w:r>
              <w:rPr>
                <w:rFonts w:hint="eastAsia"/>
                <w:i w:val="0"/>
                <w:iCs w:val="0"/>
              </w:rPr>
              <w:t>分。</w:t>
            </w:r>
          </w:p>
          <w:p>
            <w:pPr>
              <w:widowControl/>
              <w:jc w:val="left"/>
              <w:rPr>
                <w:rFonts w:hint="eastAsia"/>
                <w:i w:val="0"/>
                <w:iCs w:val="0"/>
                <w:lang w:eastAsia="zh-CN"/>
              </w:rPr>
            </w:pPr>
            <w:r>
              <w:rPr>
                <w:rFonts w:hint="eastAsia"/>
                <w:i w:val="0"/>
                <w:iCs w:val="0"/>
              </w:rPr>
              <w:t>3、服务方案及所提供的</w:t>
            </w:r>
            <w:r>
              <w:rPr>
                <w:rFonts w:hint="eastAsia"/>
                <w:i w:val="0"/>
                <w:iCs w:val="0"/>
                <w:lang w:eastAsia="zh-CN"/>
              </w:rPr>
              <w:t>服务</w:t>
            </w:r>
            <w:r>
              <w:rPr>
                <w:rFonts w:hint="eastAsia"/>
                <w:i w:val="0"/>
                <w:iCs w:val="0"/>
              </w:rPr>
              <w:t>部分满足采购需求，服务体系完善程度一般，承诺服务内容不全，针对性一般，可操作性一般。最高得分</w:t>
            </w:r>
            <w:r>
              <w:rPr>
                <w:rFonts w:hint="eastAsia"/>
                <w:i w:val="0"/>
                <w:iCs w:val="0"/>
                <w:lang w:val="en-US" w:eastAsia="zh-CN"/>
              </w:rPr>
              <w:t>14</w:t>
            </w:r>
            <w:r>
              <w:rPr>
                <w:rFonts w:hint="eastAsia"/>
                <w:i w:val="0"/>
                <w:iCs w:val="0"/>
              </w:rPr>
              <w:t>分。</w:t>
            </w:r>
          </w:p>
          <w:p>
            <w:pPr>
              <w:widowControl/>
              <w:jc w:val="left"/>
              <w:rPr>
                <w:rFonts w:hint="eastAsia"/>
                <w:i w:val="0"/>
                <w:iCs w:val="0"/>
              </w:rPr>
            </w:pPr>
            <w:r>
              <w:rPr>
                <w:rFonts w:hint="eastAsia"/>
                <w:i w:val="0"/>
                <w:iCs w:val="0"/>
              </w:rPr>
              <w:t>4、服务方案及所提供的</w:t>
            </w:r>
            <w:r>
              <w:rPr>
                <w:rFonts w:hint="eastAsia"/>
                <w:i w:val="0"/>
                <w:iCs w:val="0"/>
                <w:lang w:eastAsia="zh-CN"/>
              </w:rPr>
              <w:t>服务</w:t>
            </w:r>
            <w:r>
              <w:rPr>
                <w:rFonts w:hint="eastAsia"/>
                <w:i w:val="0"/>
                <w:iCs w:val="0"/>
              </w:rPr>
              <w:t>小部分满足采购需求，服务体系完善程度较差，承诺服务内容较少，针对性较差，可操作性差。最高得分</w:t>
            </w:r>
            <w:r>
              <w:rPr>
                <w:rFonts w:hint="eastAsia"/>
                <w:i w:val="0"/>
                <w:iCs w:val="0"/>
                <w:lang w:val="en-US" w:eastAsia="zh-CN"/>
              </w:rPr>
              <w:t>6</w:t>
            </w:r>
            <w:r>
              <w:rPr>
                <w:rFonts w:hint="eastAsia"/>
                <w:i w:val="0"/>
                <w:iCs w:val="0"/>
              </w:rPr>
              <w:t>分。</w:t>
            </w:r>
          </w:p>
          <w:p>
            <w:pPr>
              <w:pStyle w:val="2"/>
              <w:rPr>
                <w:rFonts w:hint="default" w:eastAsia="宋体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5、无活动服务方案。不得分。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活动媒体宣传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  <w:lang w:eastAsia="zh-CN"/>
              </w:rPr>
              <w:t>方案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活动宣传计划详细，可操作性强。有邀请国家级、省级和市级媒体（报纸或电视台）报道计划。最高得分20分。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活动宣传计划较详细，可操作性较强。有邀请省级和市级媒体（报纸或电视台）报道计划。最高得分15分。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活动宣传计划一般，可操作性一般。有邀请市级媒体（报纸或电视台）报道计划。最高得分10分。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活动宣传计划较差，可操作性较差。无国家级、省级和市级媒体（报纸或电视台）邀请报道计划，只有新媒体报道计划。最高得分5分。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没有活动宣传计划。不得分。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0"/>
                <w:szCs w:val="20"/>
              </w:rPr>
              <w:t>服务团队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拟投入本项目服务团队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的合理配置、职称、数量、同类项目工作经验等，同比最优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分，一般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分，较差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分。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服务与商务评分得分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服务与商务评分得分=上述项目得分之和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康娃娃体W5">
    <w:altName w:val="微软雅黑"/>
    <w:panose1 w:val="040B0509000000000000"/>
    <w:charset w:val="86"/>
    <w:family w:val="decorative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b/>
                        <w:bCs/>
                      </w:rPr>
                      <w:t>3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center" w:pos="4153"/>
        <w:tab w:val="right" w:pos="8306"/>
        <w:tab w:val="clear" w:pos="4140"/>
        <w:tab w:val="clear" w:pos="8300"/>
      </w:tabs>
      <w:spacing w:after="120" w:afterLines="50"/>
      <w:ind w:firstLine="2125" w:firstLineChars="1181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  <w:rPr>
        <w:rFonts w:ascii="华康娃娃体W5" w:eastAsia="华康娃娃体W5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F4519"/>
    <w:multiLevelType w:val="singleLevel"/>
    <w:tmpl w:val="9A8F45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4555F"/>
    <w:rsid w:val="673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99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2022-05-13T21:34:00Z</dcterms:created>
  <dc:creator>余寒见舞（曾嘉恩）</dc:creator>
  <cp:lastModifiedBy>余寒见舞（曾嘉恩）</cp:lastModifiedBy>
  <dcterms:modified xsi:type="dcterms:W3CDTF">2022-05-13T21:46:07Z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23103703A2334E38865D661FB64A3F90</vt:lpwstr>
  </property>
</Properties>
</file>