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A5" w:rsidRDefault="00E54AA5" w:rsidP="00E54AA5">
      <w:pPr>
        <w:spacing w:line="360" w:lineRule="auto"/>
        <w:jc w:val="center"/>
        <w:rPr>
          <w:rFonts w:ascii="华文中宋" w:eastAsia="华文中宋" w:hAnsi="华文中宋" w:cs="华文中宋"/>
          <w:sz w:val="36"/>
          <w:szCs w:val="36"/>
        </w:rPr>
      </w:pPr>
      <w:r>
        <w:rPr>
          <w:rFonts w:ascii="华文中宋" w:eastAsia="华文中宋" w:hAnsi="华文中宋" w:cs="华文中宋"/>
          <w:sz w:val="36"/>
          <w:szCs w:val="36"/>
        </w:rPr>
        <w:t>“香山书房”图书回溯建库及图书加工</w:t>
      </w:r>
      <w:r>
        <w:rPr>
          <w:rFonts w:ascii="华文中宋" w:eastAsia="华文中宋" w:hAnsi="华文中宋" w:cs="华文中宋" w:hint="eastAsia"/>
          <w:sz w:val="36"/>
          <w:szCs w:val="36"/>
        </w:rPr>
        <w:t>项目</w:t>
      </w:r>
    </w:p>
    <w:p w:rsidR="00E54AA5" w:rsidRDefault="00E54AA5" w:rsidP="00E54AA5">
      <w:pPr>
        <w:spacing w:line="360" w:lineRule="auto"/>
        <w:jc w:val="center"/>
        <w:rPr>
          <w:rFonts w:ascii="仿宋_GB2312" w:eastAsia="仿宋_GB2312" w:hAnsi="仿宋_GB2312" w:cs="仿宋_GB2312"/>
          <w:bCs/>
          <w:sz w:val="32"/>
          <w:szCs w:val="32"/>
        </w:rPr>
      </w:pPr>
      <w:r>
        <w:rPr>
          <w:rFonts w:ascii="华文中宋" w:eastAsia="华文中宋" w:hAnsi="华文中宋" w:cs="华文中宋" w:hint="eastAsia"/>
          <w:sz w:val="36"/>
          <w:szCs w:val="36"/>
        </w:rPr>
        <w:t>用户需求书</w:t>
      </w:r>
    </w:p>
    <w:p w:rsidR="00E54AA5" w:rsidRDefault="00E54AA5" w:rsidP="00E54AA5">
      <w:pPr>
        <w:jc w:val="left"/>
        <w:rPr>
          <w:rFonts w:ascii="华文中宋" w:eastAsia="华文中宋" w:hAnsi="华文中宋" w:cs="华文中宋"/>
          <w:sz w:val="36"/>
          <w:szCs w:val="36"/>
        </w:rPr>
      </w:pPr>
    </w:p>
    <w:p w:rsidR="00E54AA5" w:rsidRDefault="00E54AA5" w:rsidP="00E54AA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一、项目名称</w:t>
      </w:r>
    </w:p>
    <w:p w:rsidR="00E54AA5" w:rsidRDefault="00E54AA5" w:rsidP="00E54AA5">
      <w:pPr>
        <w:ind w:firstLineChars="200" w:firstLine="640"/>
        <w:rPr>
          <w:rFonts w:ascii="仿宋" w:eastAsia="仿宋" w:hAnsi="仿宋" w:cs="仿宋"/>
          <w:sz w:val="32"/>
          <w:szCs w:val="32"/>
        </w:rPr>
      </w:pPr>
      <w:r>
        <w:rPr>
          <w:rFonts w:ascii="仿宋" w:eastAsia="仿宋" w:hAnsi="仿宋"/>
          <w:sz w:val="32"/>
        </w:rPr>
        <w:t>“香山书房”图书回溯建库及图书加工</w:t>
      </w:r>
      <w:r>
        <w:rPr>
          <w:rFonts w:ascii="仿宋" w:eastAsia="仿宋" w:hAnsi="仿宋" w:cs="仿宋" w:hint="eastAsia"/>
          <w:sz w:val="32"/>
          <w:szCs w:val="32"/>
        </w:rPr>
        <w:t>项目</w:t>
      </w:r>
    </w:p>
    <w:p w:rsidR="00E54AA5" w:rsidRDefault="00E54AA5" w:rsidP="00E54AA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二、项目预算</w:t>
      </w:r>
    </w:p>
    <w:p w:rsidR="00E54AA5" w:rsidRDefault="00E54AA5" w:rsidP="00E54AA5">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318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000元（</w:t>
      </w:r>
      <w:r>
        <w:rPr>
          <w:rFonts w:ascii="仿宋" w:eastAsia="仿宋" w:hAnsi="仿宋"/>
          <w:sz w:val="32"/>
        </w:rPr>
        <w:t>叁拾壹万捌仟元整</w:t>
      </w:r>
      <w:r>
        <w:rPr>
          <w:rFonts w:ascii="仿宋_GB2312" w:eastAsia="仿宋_GB2312" w:hAnsi="仿宋_GB2312" w:cs="仿宋_GB2312" w:hint="eastAsia"/>
          <w:sz w:val="32"/>
          <w:szCs w:val="32"/>
        </w:rPr>
        <w:t>）</w:t>
      </w:r>
    </w:p>
    <w:p w:rsidR="00E54AA5" w:rsidRDefault="00E54AA5" w:rsidP="00E54AA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三、采购项目内容及需求</w:t>
      </w:r>
    </w:p>
    <w:p w:rsidR="00E54AA5" w:rsidRDefault="00E54AA5" w:rsidP="00E54AA5">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（一）需求简介</w:t>
      </w:r>
    </w:p>
    <w:p w:rsidR="00E54AA5" w:rsidRDefault="00E54AA5" w:rsidP="00E54AA5">
      <w:pPr>
        <w:ind w:firstLine="720"/>
        <w:jc w:val="left"/>
        <w:rPr>
          <w:rFonts w:ascii="仿宋" w:eastAsia="仿宋" w:hAnsi="仿宋"/>
          <w:sz w:val="32"/>
        </w:rPr>
      </w:pPr>
      <w:r>
        <w:rPr>
          <w:rFonts w:ascii="仿宋" w:eastAsia="仿宋" w:hAnsi="仿宋" w:hint="eastAsia"/>
          <w:sz w:val="32"/>
        </w:rPr>
        <w:t>为落实《推进美丽中山建设三年行动计划》工作部署和《中山市“香山书房”建设工作方案》的要求，2022年，中山市将通过新建、升级改造等方式打造不少于100家“香山书房”新型公共阅读空间，以进一步优化提升中山全民阅读服务。为丰富我市总分馆服务体系的图书资源，增强“香山书房”各建设点图书的通借通还水平，我馆拟</w:t>
      </w:r>
      <w:r>
        <w:rPr>
          <w:rFonts w:ascii="仿宋" w:eastAsia="仿宋" w:hAnsi="仿宋"/>
          <w:sz w:val="32"/>
        </w:rPr>
        <w:t>选取</w:t>
      </w:r>
      <w:r>
        <w:rPr>
          <w:rFonts w:ascii="仿宋" w:eastAsia="仿宋" w:hAnsi="仿宋" w:hint="eastAsia"/>
          <w:sz w:val="32"/>
        </w:rPr>
        <w:t>12家</w:t>
      </w:r>
      <w:r>
        <w:rPr>
          <w:rFonts w:ascii="仿宋" w:eastAsia="仿宋" w:hAnsi="仿宋"/>
          <w:sz w:val="32"/>
        </w:rPr>
        <w:t>“香山书房”进行图书回溯建库及图书加工</w:t>
      </w:r>
      <w:r>
        <w:rPr>
          <w:rFonts w:ascii="仿宋" w:eastAsia="仿宋" w:hAnsi="仿宋" w:hint="eastAsia"/>
          <w:sz w:val="32"/>
        </w:rPr>
        <w:t>，将学校纳入到中山市总分馆服务体系内，实现图书通借通还、资源共享。</w:t>
      </w:r>
    </w:p>
    <w:p w:rsidR="00E54AA5" w:rsidRDefault="00E54AA5" w:rsidP="00E54AA5">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（二）具体需求</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由中山纪念图书馆（下称“采购人”）负责采购及管理项目，供应商负责实施项目，具体需求如下：</w:t>
      </w:r>
    </w:p>
    <w:p w:rsidR="00E54AA5" w:rsidRDefault="00E54AA5" w:rsidP="00E54AA5">
      <w:pPr>
        <w:ind w:firstLineChars="200" w:firstLine="640"/>
        <w:jc w:val="left"/>
        <w:rPr>
          <w:rFonts w:ascii="仿宋" w:eastAsia="仿宋" w:hAnsi="仿宋"/>
          <w:sz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.项目目标：</w:t>
      </w:r>
      <w:r>
        <w:rPr>
          <w:rFonts w:ascii="仿宋" w:eastAsia="仿宋" w:hAnsi="仿宋" w:hint="eastAsia"/>
          <w:sz w:val="32"/>
        </w:rPr>
        <w:t>筛选12所学校现有</w:t>
      </w:r>
      <w:r>
        <w:rPr>
          <w:rFonts w:ascii="仿宋" w:eastAsia="仿宋" w:hAnsi="仿宋"/>
          <w:sz w:val="32"/>
        </w:rPr>
        <w:t>的图书</w:t>
      </w:r>
      <w:r>
        <w:rPr>
          <w:rFonts w:ascii="仿宋" w:eastAsia="仿宋" w:hAnsi="仿宋" w:hint="eastAsia"/>
          <w:sz w:val="32"/>
        </w:rPr>
        <w:t>，优选一部分</w:t>
      </w:r>
      <w:r>
        <w:rPr>
          <w:rFonts w:ascii="仿宋" w:eastAsia="仿宋" w:hAnsi="仿宋" w:hint="eastAsia"/>
          <w:sz w:val="32"/>
        </w:rPr>
        <w:lastRenderedPageBreak/>
        <w:t>图书进行</w:t>
      </w:r>
      <w:r>
        <w:rPr>
          <w:rFonts w:ascii="仿宋" w:eastAsia="仿宋" w:hAnsi="仿宋"/>
          <w:sz w:val="32"/>
        </w:rPr>
        <w:t>回溯建库并加工，为图书加贴RFID标签</w:t>
      </w:r>
      <w:r>
        <w:rPr>
          <w:rFonts w:ascii="仿宋" w:eastAsia="仿宋" w:hAnsi="仿宋" w:hint="eastAsia"/>
          <w:sz w:val="32"/>
        </w:rPr>
        <w:t>,转换数据并</w:t>
      </w:r>
      <w:r>
        <w:rPr>
          <w:rFonts w:ascii="仿宋" w:eastAsia="仿宋" w:hAnsi="仿宋"/>
          <w:sz w:val="32"/>
        </w:rPr>
        <w:t>录入</w:t>
      </w:r>
      <w:r>
        <w:rPr>
          <w:rFonts w:ascii="仿宋" w:eastAsia="仿宋" w:hAnsi="仿宋" w:hint="eastAsia"/>
          <w:sz w:val="32"/>
        </w:rPr>
        <w:t>中山纪念</w:t>
      </w:r>
      <w:r>
        <w:rPr>
          <w:rFonts w:ascii="仿宋" w:eastAsia="仿宋" w:hAnsi="仿宋"/>
          <w:sz w:val="32"/>
        </w:rPr>
        <w:t>图书馆</w:t>
      </w:r>
      <w:r>
        <w:rPr>
          <w:rFonts w:ascii="仿宋" w:eastAsia="仿宋" w:hAnsi="仿宋" w:hint="eastAsia"/>
          <w:sz w:val="32"/>
        </w:rPr>
        <w:t>图书</w:t>
      </w:r>
      <w:r>
        <w:rPr>
          <w:rFonts w:ascii="仿宋" w:eastAsia="仿宋" w:hAnsi="仿宋"/>
          <w:sz w:val="32"/>
        </w:rPr>
        <w:t>集群</w:t>
      </w:r>
      <w:r>
        <w:rPr>
          <w:rFonts w:ascii="仿宋" w:eastAsia="仿宋" w:hAnsi="仿宋" w:hint="eastAsia"/>
          <w:sz w:val="32"/>
        </w:rPr>
        <w:t>化</w:t>
      </w:r>
      <w:r>
        <w:rPr>
          <w:rFonts w:ascii="仿宋" w:eastAsia="仿宋" w:hAnsi="仿宋"/>
          <w:sz w:val="32"/>
        </w:rPr>
        <w:t>管理系统，</w:t>
      </w:r>
      <w:r>
        <w:rPr>
          <w:rFonts w:ascii="仿宋" w:eastAsia="仿宋" w:hAnsi="仿宋" w:hint="eastAsia"/>
          <w:sz w:val="32"/>
        </w:rPr>
        <w:t>实现</w:t>
      </w:r>
      <w:r>
        <w:rPr>
          <w:rFonts w:ascii="仿宋" w:eastAsia="仿宋" w:hAnsi="仿宋"/>
          <w:sz w:val="32"/>
        </w:rPr>
        <w:t>体系内图书通借通还和</w:t>
      </w:r>
      <w:r>
        <w:rPr>
          <w:rFonts w:ascii="仿宋" w:eastAsia="仿宋" w:hAnsi="仿宋" w:hint="eastAsia"/>
          <w:sz w:val="32"/>
        </w:rPr>
        <w:t>图书</w:t>
      </w:r>
      <w:r>
        <w:rPr>
          <w:rFonts w:ascii="仿宋" w:eastAsia="仿宋" w:hAnsi="仿宋"/>
          <w:sz w:val="32"/>
        </w:rPr>
        <w:t>智能化管理。</w:t>
      </w:r>
      <w:r>
        <w:rPr>
          <w:rFonts w:ascii="仿宋_GB2312" w:eastAsia="仿宋_GB2312" w:hAnsi="仿宋_GB2312" w:cs="仿宋_GB2312"/>
          <w:sz w:val="32"/>
          <w:szCs w:val="32"/>
        </w:rPr>
        <w:t xml:space="preserve"> </w:t>
      </w:r>
    </w:p>
    <w:p w:rsidR="00E54AA5" w:rsidRDefault="00E54AA5" w:rsidP="00E54AA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.项目工作量：</w:t>
      </w:r>
    </w:p>
    <w:p w:rsidR="00E54AA5" w:rsidRDefault="00E54AA5" w:rsidP="00E54AA5">
      <w:pPr>
        <w:ind w:firstLineChars="200" w:firstLine="640"/>
        <w:jc w:val="left"/>
        <w:rPr>
          <w:rFonts w:ascii="仿宋" w:eastAsia="仿宋" w:hAnsi="仿宋"/>
          <w:sz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1）</w:t>
      </w:r>
      <w:r>
        <w:rPr>
          <w:rFonts w:ascii="仿宋" w:eastAsia="仿宋" w:hAnsi="仿宋" w:hint="eastAsia"/>
          <w:sz w:val="32"/>
        </w:rPr>
        <w:t>为6家校园类“香山书房”约10万册图书进行回溯建库、加贴RFID标签</w:t>
      </w:r>
      <w:r>
        <w:rPr>
          <w:rFonts w:ascii="仿宋" w:eastAsia="仿宋" w:hAnsi="仿宋"/>
          <w:sz w:val="32"/>
        </w:rPr>
        <w:t>并</w:t>
      </w:r>
      <w:r>
        <w:rPr>
          <w:rFonts w:ascii="仿宋" w:eastAsia="仿宋" w:hAnsi="仿宋" w:hint="eastAsia"/>
          <w:sz w:val="32"/>
        </w:rPr>
        <w:t>转换数据；</w:t>
      </w:r>
    </w:p>
    <w:p w:rsidR="00E54AA5" w:rsidRDefault="00E54AA5" w:rsidP="00E54AA5">
      <w:pPr>
        <w:ind w:firstLineChars="200" w:firstLine="640"/>
        <w:jc w:val="left"/>
        <w:rPr>
          <w:rFonts w:ascii="仿宋" w:eastAsia="仿宋" w:hAnsi="仿宋"/>
          <w:sz w:val="32"/>
        </w:rPr>
      </w:pPr>
      <w:r>
        <w:rPr>
          <w:rFonts w:ascii="仿宋" w:eastAsia="仿宋" w:hAnsi="仿宋" w:hint="eastAsia"/>
          <w:sz w:val="32"/>
        </w:rPr>
        <w:t>（2）为2家校园类“香山书房”约3</w:t>
      </w:r>
      <w:r>
        <w:rPr>
          <w:rFonts w:ascii="仿宋" w:eastAsia="仿宋" w:hAnsi="仿宋"/>
          <w:sz w:val="32"/>
        </w:rPr>
        <w:t>.5万册已回溯建库的图书</w:t>
      </w:r>
      <w:r>
        <w:rPr>
          <w:rFonts w:ascii="仿宋" w:eastAsia="仿宋" w:hAnsi="仿宋" w:hint="eastAsia"/>
          <w:sz w:val="32"/>
        </w:rPr>
        <w:t>加</w:t>
      </w:r>
      <w:r>
        <w:rPr>
          <w:rFonts w:ascii="仿宋" w:eastAsia="仿宋" w:hAnsi="仿宋"/>
          <w:sz w:val="32"/>
        </w:rPr>
        <w:t>贴RFID标签并</w:t>
      </w:r>
      <w:r>
        <w:rPr>
          <w:rFonts w:ascii="仿宋" w:eastAsia="仿宋" w:hAnsi="仿宋" w:hint="eastAsia"/>
          <w:sz w:val="32"/>
        </w:rPr>
        <w:t>转换数据；</w:t>
      </w:r>
    </w:p>
    <w:p w:rsidR="00E54AA5" w:rsidRDefault="00E54AA5" w:rsidP="00E54AA5">
      <w:pPr>
        <w:ind w:firstLineChars="200" w:firstLine="640"/>
        <w:jc w:val="left"/>
        <w:rPr>
          <w:rFonts w:ascii="仿宋" w:eastAsia="仿宋" w:hAnsi="仿宋"/>
          <w:sz w:val="32"/>
        </w:rPr>
      </w:pPr>
      <w:r>
        <w:rPr>
          <w:rFonts w:ascii="仿宋" w:eastAsia="仿宋" w:hAnsi="仿宋" w:hint="eastAsia"/>
          <w:sz w:val="32"/>
        </w:rPr>
        <w:t>（3）预留3万个RFID标签备用，用于图书标签损坏和新书使用。</w:t>
      </w:r>
      <w:r>
        <w:rPr>
          <w:rFonts w:ascii="仿宋_GB2312" w:eastAsia="仿宋_GB2312" w:hAnsi="仿宋_GB2312" w:cs="仿宋_GB2312"/>
          <w:sz w:val="32"/>
          <w:szCs w:val="32"/>
        </w:rPr>
        <w:t xml:space="preserve"> </w:t>
      </w:r>
    </w:p>
    <w:p w:rsidR="00E54AA5" w:rsidRDefault="00E54AA5" w:rsidP="00E54AA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3.项目时间：</w:t>
      </w:r>
    </w:p>
    <w:tbl>
      <w:tblPr>
        <w:tblStyle w:val="a5"/>
        <w:tblW w:w="8359" w:type="dxa"/>
        <w:tblLook w:val="04A0" w:firstRow="1" w:lastRow="0" w:firstColumn="1" w:lastColumn="0" w:noHBand="0" w:noVBand="1"/>
      </w:tblPr>
      <w:tblGrid>
        <w:gridCol w:w="988"/>
        <w:gridCol w:w="5555"/>
        <w:gridCol w:w="1816"/>
      </w:tblGrid>
      <w:tr w:rsidR="00E54AA5" w:rsidTr="00292041">
        <w:tc>
          <w:tcPr>
            <w:tcW w:w="988" w:type="dxa"/>
            <w:vAlign w:val="center"/>
          </w:tcPr>
          <w:p w:rsidR="00E54AA5" w:rsidRDefault="00E54AA5" w:rsidP="00292041">
            <w:pPr>
              <w:jc w:val="center"/>
              <w:rPr>
                <w:rFonts w:ascii="仿宋" w:eastAsia="仿宋" w:hAnsi="仿宋"/>
                <w:b/>
                <w:bCs/>
                <w:sz w:val="28"/>
              </w:rPr>
            </w:pPr>
            <w:r>
              <w:rPr>
                <w:rFonts w:ascii="仿宋" w:eastAsia="仿宋" w:hAnsi="仿宋" w:hint="eastAsia"/>
                <w:b/>
                <w:bCs/>
                <w:sz w:val="28"/>
              </w:rPr>
              <w:t>阶段</w:t>
            </w:r>
          </w:p>
        </w:tc>
        <w:tc>
          <w:tcPr>
            <w:tcW w:w="5555" w:type="dxa"/>
            <w:vAlign w:val="center"/>
          </w:tcPr>
          <w:p w:rsidR="00E54AA5" w:rsidRDefault="00E54AA5" w:rsidP="00292041">
            <w:pPr>
              <w:jc w:val="center"/>
              <w:rPr>
                <w:rFonts w:ascii="仿宋" w:eastAsia="仿宋" w:hAnsi="仿宋"/>
                <w:b/>
                <w:bCs/>
                <w:sz w:val="28"/>
              </w:rPr>
            </w:pPr>
            <w:r>
              <w:rPr>
                <w:rFonts w:ascii="仿宋" w:eastAsia="仿宋" w:hAnsi="仿宋" w:hint="eastAsia"/>
                <w:b/>
                <w:bCs/>
                <w:sz w:val="28"/>
              </w:rPr>
              <w:t>工作内容</w:t>
            </w:r>
          </w:p>
        </w:tc>
        <w:tc>
          <w:tcPr>
            <w:tcW w:w="1816" w:type="dxa"/>
          </w:tcPr>
          <w:p w:rsidR="00E54AA5" w:rsidRDefault="00E54AA5" w:rsidP="00292041">
            <w:pPr>
              <w:jc w:val="center"/>
              <w:rPr>
                <w:rFonts w:ascii="仿宋" w:eastAsia="仿宋" w:hAnsi="仿宋"/>
                <w:b/>
                <w:bCs/>
                <w:sz w:val="28"/>
              </w:rPr>
            </w:pPr>
            <w:r>
              <w:rPr>
                <w:rFonts w:ascii="仿宋" w:eastAsia="仿宋" w:hAnsi="仿宋" w:hint="eastAsia"/>
                <w:b/>
                <w:bCs/>
                <w:sz w:val="28"/>
              </w:rPr>
              <w:t>时间进度</w:t>
            </w:r>
          </w:p>
        </w:tc>
      </w:tr>
      <w:tr w:rsidR="00E54AA5" w:rsidTr="00292041">
        <w:tc>
          <w:tcPr>
            <w:tcW w:w="988" w:type="dxa"/>
            <w:vAlign w:val="center"/>
          </w:tcPr>
          <w:p w:rsidR="00E54AA5" w:rsidRDefault="00E54AA5" w:rsidP="00292041">
            <w:pPr>
              <w:jc w:val="center"/>
              <w:rPr>
                <w:rFonts w:ascii="仿宋" w:eastAsia="仿宋" w:hAnsi="仿宋"/>
                <w:sz w:val="28"/>
              </w:rPr>
            </w:pPr>
            <w:r>
              <w:rPr>
                <w:rFonts w:ascii="仿宋" w:eastAsia="仿宋" w:hAnsi="仿宋" w:hint="eastAsia"/>
                <w:sz w:val="28"/>
              </w:rPr>
              <w:t>第一阶段</w:t>
            </w:r>
          </w:p>
        </w:tc>
        <w:tc>
          <w:tcPr>
            <w:tcW w:w="5555" w:type="dxa"/>
          </w:tcPr>
          <w:p w:rsidR="00E54AA5" w:rsidRDefault="00E54AA5" w:rsidP="00292041">
            <w:pPr>
              <w:jc w:val="left"/>
              <w:rPr>
                <w:rFonts w:ascii="仿宋" w:eastAsia="仿宋" w:hAnsi="仿宋"/>
                <w:sz w:val="28"/>
              </w:rPr>
            </w:pPr>
            <w:r>
              <w:rPr>
                <w:rFonts w:ascii="仿宋" w:eastAsia="仿宋" w:hAnsi="仿宋" w:hint="eastAsia"/>
                <w:sz w:val="28"/>
              </w:rPr>
              <w:t>1、中山市大信学校约</w:t>
            </w:r>
            <w:r>
              <w:rPr>
                <w:rFonts w:ascii="仿宋" w:eastAsia="仿宋" w:hAnsi="仿宋"/>
                <w:sz w:val="28"/>
              </w:rPr>
              <w:t>0.3</w:t>
            </w:r>
            <w:r>
              <w:rPr>
                <w:rFonts w:ascii="仿宋" w:eastAsia="仿宋" w:hAnsi="仿宋" w:hint="eastAsia"/>
                <w:sz w:val="28"/>
              </w:rPr>
              <w:t>万册图书回溯建库并贴RFID标签</w:t>
            </w:r>
            <w:r>
              <w:rPr>
                <w:rFonts w:ascii="仿宋" w:eastAsia="仿宋" w:hAnsi="仿宋"/>
                <w:sz w:val="28"/>
              </w:rPr>
              <w:t>、</w:t>
            </w:r>
            <w:r>
              <w:rPr>
                <w:rFonts w:ascii="仿宋" w:eastAsia="仿宋" w:hAnsi="仿宋" w:hint="eastAsia"/>
                <w:sz w:val="28"/>
              </w:rPr>
              <w:t>转换数据</w:t>
            </w:r>
          </w:p>
          <w:p w:rsidR="00E54AA5" w:rsidRDefault="00E54AA5" w:rsidP="00292041">
            <w:pPr>
              <w:jc w:val="left"/>
              <w:rPr>
                <w:rFonts w:ascii="仿宋" w:eastAsia="仿宋" w:hAnsi="仿宋"/>
                <w:sz w:val="28"/>
              </w:rPr>
            </w:pPr>
            <w:r>
              <w:rPr>
                <w:rFonts w:ascii="仿宋" w:eastAsia="仿宋" w:hAnsi="仿宋" w:hint="eastAsia"/>
                <w:sz w:val="28"/>
              </w:rPr>
              <w:t>2、中山市特殊教育学校和中山市香山小学约3.5万册贴RFID标签</w:t>
            </w:r>
            <w:r>
              <w:rPr>
                <w:rFonts w:ascii="仿宋" w:eastAsia="仿宋" w:hAnsi="仿宋"/>
                <w:sz w:val="28"/>
              </w:rPr>
              <w:t>、</w:t>
            </w:r>
            <w:r>
              <w:rPr>
                <w:rFonts w:ascii="仿宋" w:eastAsia="仿宋" w:hAnsi="仿宋" w:hint="eastAsia"/>
                <w:sz w:val="28"/>
              </w:rPr>
              <w:t>转换数据</w:t>
            </w:r>
          </w:p>
        </w:tc>
        <w:tc>
          <w:tcPr>
            <w:tcW w:w="1816" w:type="dxa"/>
            <w:vAlign w:val="center"/>
          </w:tcPr>
          <w:p w:rsidR="00E54AA5" w:rsidRDefault="00E54AA5" w:rsidP="00292041">
            <w:pPr>
              <w:jc w:val="center"/>
              <w:rPr>
                <w:rFonts w:ascii="仿宋" w:eastAsia="仿宋" w:hAnsi="仿宋"/>
                <w:sz w:val="28"/>
              </w:rPr>
            </w:pPr>
            <w:r>
              <w:rPr>
                <w:rFonts w:ascii="仿宋" w:eastAsia="仿宋" w:hAnsi="仿宋" w:hint="eastAsia"/>
                <w:sz w:val="28"/>
              </w:rPr>
              <w:t>2022/</w:t>
            </w:r>
            <w:r>
              <w:rPr>
                <w:rFonts w:ascii="仿宋" w:eastAsia="仿宋" w:hAnsi="仿宋"/>
                <w:sz w:val="28"/>
              </w:rPr>
              <w:t>5</w:t>
            </w:r>
            <w:r>
              <w:rPr>
                <w:rFonts w:ascii="仿宋" w:eastAsia="仿宋" w:hAnsi="仿宋" w:hint="eastAsia"/>
                <w:sz w:val="28"/>
              </w:rPr>
              <w:t>/</w:t>
            </w:r>
            <w:r>
              <w:rPr>
                <w:rFonts w:ascii="仿宋" w:eastAsia="仿宋" w:hAnsi="仿宋"/>
                <w:sz w:val="28"/>
              </w:rPr>
              <w:t>31</w:t>
            </w:r>
            <w:r>
              <w:rPr>
                <w:rFonts w:ascii="仿宋" w:eastAsia="仿宋" w:hAnsi="仿宋" w:hint="eastAsia"/>
                <w:sz w:val="28"/>
              </w:rPr>
              <w:t>前完成</w:t>
            </w:r>
          </w:p>
        </w:tc>
      </w:tr>
      <w:tr w:rsidR="00E54AA5" w:rsidTr="00292041">
        <w:tc>
          <w:tcPr>
            <w:tcW w:w="988" w:type="dxa"/>
            <w:vAlign w:val="center"/>
          </w:tcPr>
          <w:p w:rsidR="00E54AA5" w:rsidRDefault="00E54AA5" w:rsidP="00292041">
            <w:pPr>
              <w:jc w:val="center"/>
              <w:rPr>
                <w:rFonts w:ascii="仿宋" w:eastAsia="仿宋" w:hAnsi="仿宋"/>
                <w:sz w:val="28"/>
              </w:rPr>
            </w:pPr>
            <w:r>
              <w:rPr>
                <w:rFonts w:ascii="仿宋" w:eastAsia="仿宋" w:hAnsi="仿宋" w:hint="eastAsia"/>
                <w:sz w:val="28"/>
              </w:rPr>
              <w:t>第二阶段</w:t>
            </w:r>
          </w:p>
        </w:tc>
        <w:tc>
          <w:tcPr>
            <w:tcW w:w="5555" w:type="dxa"/>
          </w:tcPr>
          <w:p w:rsidR="00E54AA5" w:rsidRDefault="00E54AA5" w:rsidP="00292041">
            <w:pPr>
              <w:jc w:val="left"/>
              <w:rPr>
                <w:rFonts w:ascii="仿宋" w:eastAsia="仿宋" w:hAnsi="仿宋"/>
                <w:sz w:val="28"/>
              </w:rPr>
            </w:pPr>
            <w:r>
              <w:rPr>
                <w:rFonts w:ascii="仿宋" w:eastAsia="仿宋" w:hAnsi="仿宋" w:hint="eastAsia"/>
                <w:sz w:val="28"/>
              </w:rPr>
              <w:t>中山市大信学校、西区铁城小学、大涌安堂小学、南头镇中心小学、阜沙镇罗松小学、三乡镇载德小学约8万册图书回溯建库并贴RFID标签</w:t>
            </w:r>
            <w:r>
              <w:rPr>
                <w:rFonts w:ascii="仿宋" w:eastAsia="仿宋" w:hAnsi="仿宋"/>
                <w:sz w:val="28"/>
              </w:rPr>
              <w:t>、</w:t>
            </w:r>
            <w:r>
              <w:rPr>
                <w:rFonts w:ascii="仿宋" w:eastAsia="仿宋" w:hAnsi="仿宋" w:hint="eastAsia"/>
                <w:sz w:val="28"/>
              </w:rPr>
              <w:t>转换数据</w:t>
            </w:r>
          </w:p>
        </w:tc>
        <w:tc>
          <w:tcPr>
            <w:tcW w:w="1816" w:type="dxa"/>
            <w:vAlign w:val="center"/>
          </w:tcPr>
          <w:p w:rsidR="00E54AA5" w:rsidRDefault="00E54AA5" w:rsidP="00292041">
            <w:pPr>
              <w:jc w:val="center"/>
              <w:rPr>
                <w:rFonts w:ascii="仿宋" w:eastAsia="仿宋" w:hAnsi="仿宋"/>
                <w:sz w:val="28"/>
              </w:rPr>
            </w:pPr>
            <w:r>
              <w:rPr>
                <w:rFonts w:ascii="仿宋" w:eastAsia="仿宋" w:hAnsi="仿宋" w:hint="eastAsia"/>
                <w:sz w:val="28"/>
              </w:rPr>
              <w:t>2022/9/30前完成</w:t>
            </w:r>
          </w:p>
        </w:tc>
      </w:tr>
    </w:tbl>
    <w:p w:rsidR="00E54AA5" w:rsidRDefault="00E54AA5" w:rsidP="00E54AA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4.服务期限：须在</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022年9月30日前完成。</w:t>
      </w:r>
    </w:p>
    <w:p w:rsidR="00E54AA5" w:rsidRDefault="00E54AA5" w:rsidP="00E54AA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5.服务要求：</w:t>
      </w:r>
    </w:p>
    <w:p w:rsidR="00E54AA5" w:rsidRDefault="00E54AA5" w:rsidP="00E54AA5">
      <w:pPr>
        <w:spacing w:line="360" w:lineRule="auto"/>
        <w:ind w:firstLineChars="200" w:firstLine="640"/>
        <w:rPr>
          <w:rFonts w:ascii="仿宋" w:eastAsia="仿宋" w:hAnsi="仿宋"/>
          <w:sz w:val="32"/>
        </w:rPr>
      </w:pPr>
      <w:r>
        <w:rPr>
          <w:rFonts w:ascii="仿宋_GB2312" w:eastAsia="仿宋_GB2312" w:hAnsi="仿宋_GB2312" w:cs="仿宋_GB2312"/>
          <w:sz w:val="32"/>
          <w:szCs w:val="32"/>
        </w:rPr>
        <w:lastRenderedPageBreak/>
        <w:t>（</w:t>
      </w:r>
      <w:r>
        <w:rPr>
          <w:rFonts w:ascii="仿宋_GB2312" w:eastAsia="仿宋_GB2312" w:hAnsi="仿宋_GB2312" w:cs="仿宋_GB2312" w:hint="eastAsia"/>
          <w:sz w:val="32"/>
          <w:szCs w:val="32"/>
        </w:rPr>
        <w:t>1）中标人须到采购人指定的学校开展图书回溯建库及图书加工工作，</w:t>
      </w:r>
      <w:r>
        <w:rPr>
          <w:rFonts w:ascii="仿宋" w:eastAsia="仿宋" w:hAnsi="仿宋" w:hint="eastAsia"/>
          <w:sz w:val="32"/>
        </w:rPr>
        <w:t>中标人的服务人员应相对稳定，以保证编目和加工质量。</w:t>
      </w:r>
    </w:p>
    <w:p w:rsidR="00E54AA5" w:rsidRDefault="00E54AA5" w:rsidP="00E54AA5">
      <w:pPr>
        <w:tabs>
          <w:tab w:val="left" w:pos="567"/>
          <w:tab w:val="left" w:pos="1890"/>
        </w:tabs>
        <w:autoSpaceDE w:val="0"/>
        <w:autoSpaceDN w:val="0"/>
        <w:spacing w:line="360" w:lineRule="auto"/>
        <w:ind w:firstLineChars="250" w:firstLine="800"/>
        <w:textAlignment w:val="bottom"/>
        <w:rPr>
          <w:rFonts w:ascii="仿宋" w:eastAsia="仿宋" w:hAnsi="仿宋"/>
          <w:sz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2）中标人应按</w:t>
      </w:r>
      <w:r>
        <w:rPr>
          <w:rFonts w:ascii="仿宋" w:eastAsia="仿宋" w:hAnsi="仿宋" w:hint="eastAsia"/>
          <w:sz w:val="32"/>
        </w:rPr>
        <w:t>《中山纪念图书馆文献加工细则》、《中山纪念图书馆图书驻场加工规范》、学校规章制度等要求开展图书加工工作。</w:t>
      </w:r>
    </w:p>
    <w:p w:rsidR="00E54AA5" w:rsidRDefault="00E54AA5" w:rsidP="00E54AA5">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3）中标人提供</w:t>
      </w:r>
      <w:r>
        <w:rPr>
          <w:rFonts w:ascii="仿宋" w:eastAsia="仿宋" w:hAnsi="仿宋" w:hint="eastAsia"/>
          <w:sz w:val="32"/>
        </w:rPr>
        <w:t>图书加工服务及所需材料包括：盖馆藏书章、贴条形码、保护膜和永久性防盗磁条、打印书标、粘贴书标及贴保护膜、贴RFID标签及标签转换、随书光盘更换统一保护套等。加工的准确率应在98％以上，加工材料和服务质量达不到要求的，一律重做。因重复加工导致图书损坏的，中标人应按《中山纪念图书馆图书损失赔偿办法》进行赔偿。</w:t>
      </w:r>
    </w:p>
    <w:p w:rsidR="00E54AA5" w:rsidRDefault="00E54AA5" w:rsidP="00E54AA5">
      <w:pPr>
        <w:spacing w:line="360" w:lineRule="auto"/>
        <w:ind w:firstLineChars="200" w:firstLine="640"/>
        <w:rPr>
          <w:rFonts w:ascii="仿宋" w:eastAsia="仿宋" w:hAnsi="仿宋"/>
          <w:sz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4）</w:t>
      </w:r>
      <w:r>
        <w:rPr>
          <w:rFonts w:ascii="仿宋" w:eastAsia="仿宋" w:hAnsi="仿宋" w:hint="eastAsia"/>
          <w:sz w:val="32"/>
        </w:rPr>
        <w:t>中标人免费提供采购人所选图书的CNMARC格式数据。数据优先选用全国图书馆联合编目中心、上海市文献联合编目中心、广东省文献编目中心等联机编目中心的数据。自行编制的书目数据必须符合相关图书馆行业标准。文献著录为详细级次，索书号的取号需符合《中山市公共图书馆索书号编制规则》。</w:t>
      </w:r>
    </w:p>
    <w:p w:rsidR="00E54AA5" w:rsidRDefault="00E54AA5" w:rsidP="00E54AA5">
      <w:pPr>
        <w:ind w:firstLine="720"/>
        <w:jc w:val="left"/>
        <w:rPr>
          <w:rFonts w:ascii="仿宋" w:eastAsia="仿宋" w:hAnsi="仿宋"/>
          <w:sz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5）</w:t>
      </w:r>
      <w:r>
        <w:rPr>
          <w:rFonts w:ascii="仿宋" w:eastAsia="仿宋" w:hAnsi="仿宋" w:hint="eastAsia"/>
          <w:sz w:val="32"/>
        </w:rPr>
        <w:t>中标人须按照标准的CNMARC格式提供图书的编目数据（数据要求参见《中国机读目录格式使用手册》、《CALIS 联机合作编目手册》），所提供的数据能在采购人</w:t>
      </w:r>
      <w:r>
        <w:rPr>
          <w:rFonts w:ascii="仿宋" w:eastAsia="仿宋" w:hAnsi="仿宋" w:hint="eastAsia"/>
          <w:sz w:val="32"/>
        </w:rPr>
        <w:lastRenderedPageBreak/>
        <w:t>图书管理系统无障碍使用，按采购人的需求提供馆藏数据制作服务。</w:t>
      </w:r>
    </w:p>
    <w:p w:rsidR="00E54AA5" w:rsidRDefault="00E54AA5" w:rsidP="00E54AA5">
      <w:pPr>
        <w:ind w:firstLine="720"/>
        <w:jc w:val="left"/>
        <w:rPr>
          <w:rFonts w:ascii="仿宋" w:eastAsia="仿宋" w:hAnsi="仿宋"/>
          <w:sz w:val="32"/>
        </w:rPr>
      </w:pPr>
      <w:r>
        <w:rPr>
          <w:rFonts w:ascii="仿宋" w:eastAsia="仿宋" w:hAnsi="仿宋"/>
          <w:sz w:val="32"/>
        </w:rPr>
        <w:t>（</w:t>
      </w:r>
      <w:r>
        <w:rPr>
          <w:rFonts w:ascii="仿宋" w:eastAsia="仿宋" w:hAnsi="仿宋" w:hint="eastAsia"/>
          <w:sz w:val="32"/>
        </w:rPr>
        <w:t>6）中标人应保证编目数据的质量，</w:t>
      </w:r>
      <w:r>
        <w:rPr>
          <w:rFonts w:ascii="仿宋" w:eastAsia="仿宋" w:hAnsi="仿宋" w:hint="eastAsia"/>
          <w:sz w:val="32"/>
          <w:szCs w:val="32"/>
        </w:rPr>
        <w:t>关键是要严格控制数据的输入质量，最大限度的减少错误数据的录入。数据按时按批次发回中山纪念图书馆由采编部工作人员对编目数据及格式及进审校。</w:t>
      </w:r>
    </w:p>
    <w:p w:rsidR="00E54AA5" w:rsidRDefault="00E54AA5" w:rsidP="00E54AA5">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四、需提交材料</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投标单位需按采购人的要求提交竞投纸质文件壹份，包括但不限于以下内容（提交材料可为清晰复印件，每份需加盖公章，投标材料不予退回）：</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1.营业执照复印件加盖公章；</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承诺函（按格式提供）；</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.按评分表评审条款的要求提交相关资料；</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.提交报价明细及相关材料；</w:t>
      </w:r>
    </w:p>
    <w:p w:rsidR="00E54AA5" w:rsidRDefault="00E54AA5" w:rsidP="00E54AA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bookmarkStart w:id="0" w:name="_GoBack"/>
      <w:bookmarkEnd w:id="0"/>
      <w:r>
        <w:rPr>
          <w:rFonts w:ascii="仿宋_GB2312" w:eastAsia="仿宋_GB2312" w:hAnsi="仿宋_GB2312" w:cs="仿宋_GB2312" w:hint="eastAsia"/>
          <w:sz w:val="32"/>
          <w:szCs w:val="32"/>
        </w:rPr>
        <w:t>.投标单位认为有必要提供的其他资料。</w:t>
      </w:r>
    </w:p>
    <w:p w:rsidR="003610FC" w:rsidRPr="00E54AA5" w:rsidRDefault="003610FC"/>
    <w:sectPr w:rsidR="003610FC" w:rsidRPr="00E54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22" w:rsidRDefault="003F0422" w:rsidP="00E54AA5">
      <w:r>
        <w:separator/>
      </w:r>
    </w:p>
  </w:endnote>
  <w:endnote w:type="continuationSeparator" w:id="0">
    <w:p w:rsidR="003F0422" w:rsidRDefault="003F0422" w:rsidP="00E5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22" w:rsidRDefault="003F0422" w:rsidP="00E54AA5">
      <w:r>
        <w:separator/>
      </w:r>
    </w:p>
  </w:footnote>
  <w:footnote w:type="continuationSeparator" w:id="0">
    <w:p w:rsidR="003F0422" w:rsidRDefault="003F0422" w:rsidP="00E5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9C"/>
    <w:rsid w:val="003610FC"/>
    <w:rsid w:val="003F0422"/>
    <w:rsid w:val="00E54AA5"/>
    <w:rsid w:val="00F9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63BBD-3C73-4043-852C-F665BC17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AA5"/>
    <w:rPr>
      <w:sz w:val="18"/>
      <w:szCs w:val="18"/>
    </w:rPr>
  </w:style>
  <w:style w:type="paragraph" w:styleId="a4">
    <w:name w:val="footer"/>
    <w:basedOn w:val="a"/>
    <w:link w:val="Char0"/>
    <w:uiPriority w:val="99"/>
    <w:unhideWhenUsed/>
    <w:rsid w:val="00E54AA5"/>
    <w:pPr>
      <w:tabs>
        <w:tab w:val="center" w:pos="4153"/>
        <w:tab w:val="right" w:pos="8306"/>
      </w:tabs>
      <w:snapToGrid w:val="0"/>
      <w:jc w:val="left"/>
    </w:pPr>
    <w:rPr>
      <w:sz w:val="18"/>
      <w:szCs w:val="18"/>
    </w:rPr>
  </w:style>
  <w:style w:type="character" w:customStyle="1" w:styleId="Char0">
    <w:name w:val="页脚 Char"/>
    <w:basedOn w:val="a0"/>
    <w:link w:val="a4"/>
    <w:uiPriority w:val="99"/>
    <w:rsid w:val="00E54AA5"/>
    <w:rPr>
      <w:sz w:val="18"/>
      <w:szCs w:val="18"/>
    </w:rPr>
  </w:style>
  <w:style w:type="table" w:styleId="a5">
    <w:name w:val="Table Grid"/>
    <w:basedOn w:val="a1"/>
    <w:uiPriority w:val="39"/>
    <w:rsid w:val="00E54A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fdjyb1</dc:creator>
  <cp:keywords/>
  <dc:description/>
  <cp:lastModifiedBy>fdjyb1</cp:lastModifiedBy>
  <cp:revision>2</cp:revision>
  <dcterms:created xsi:type="dcterms:W3CDTF">2022-05-13T01:43:00Z</dcterms:created>
  <dcterms:modified xsi:type="dcterms:W3CDTF">2022-05-13T01:43:00Z</dcterms:modified>
</cp:coreProperties>
</file>